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75" w:rsidRDefault="007729FF" w:rsidP="001E5F7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bookmarkStart w:id="0" w:name="_GoBack"/>
      <w:proofErr w:type="gramStart"/>
      <w:r w:rsidRPr="00AA0E26">
        <w:rPr>
          <w:rStyle w:val="c8"/>
          <w:b/>
          <w:bCs/>
          <w:i/>
          <w:iCs/>
          <w:sz w:val="32"/>
          <w:szCs w:val="32"/>
        </w:rPr>
        <w:t>Диагностическ</w:t>
      </w:r>
      <w:r w:rsidR="001E5F75">
        <w:rPr>
          <w:rStyle w:val="c8"/>
          <w:b/>
          <w:bCs/>
          <w:i/>
          <w:iCs/>
          <w:sz w:val="32"/>
          <w:szCs w:val="32"/>
        </w:rPr>
        <w:t>ая</w:t>
      </w:r>
      <w:proofErr w:type="gramEnd"/>
      <w:r w:rsidRPr="00AA0E26">
        <w:rPr>
          <w:rStyle w:val="c8"/>
          <w:b/>
          <w:bCs/>
          <w:i/>
          <w:iCs/>
          <w:sz w:val="32"/>
          <w:szCs w:val="32"/>
        </w:rPr>
        <w:t xml:space="preserve"> методики изучения позн</w:t>
      </w:r>
      <w:r w:rsidR="001E5F75">
        <w:rPr>
          <w:rStyle w:val="c8"/>
          <w:b/>
          <w:bCs/>
          <w:i/>
          <w:iCs/>
          <w:sz w:val="32"/>
          <w:szCs w:val="32"/>
        </w:rPr>
        <w:t xml:space="preserve">авательной мотивации дошкольника </w:t>
      </w:r>
      <w:r w:rsidRPr="00AA0E26">
        <w:rPr>
          <w:rStyle w:val="c1"/>
          <w:b/>
          <w:i/>
          <w:iCs/>
          <w:sz w:val="32"/>
          <w:szCs w:val="32"/>
        </w:rPr>
        <w:t>«</w:t>
      </w:r>
      <w:proofErr w:type="spellStart"/>
      <w:r w:rsidRPr="00AA0E26">
        <w:rPr>
          <w:rStyle w:val="c1"/>
          <w:b/>
          <w:i/>
          <w:iCs/>
          <w:sz w:val="32"/>
          <w:szCs w:val="32"/>
        </w:rPr>
        <w:t>Вопрошайка</w:t>
      </w:r>
      <w:proofErr w:type="spellEnd"/>
      <w:r w:rsidRPr="00AA0E26">
        <w:rPr>
          <w:rStyle w:val="c1"/>
          <w:b/>
          <w:i/>
          <w:iCs/>
          <w:sz w:val="32"/>
          <w:szCs w:val="32"/>
        </w:rPr>
        <w:t>»</w:t>
      </w:r>
      <w:r w:rsidRPr="00AA0E26">
        <w:rPr>
          <w:rStyle w:val="c0"/>
          <w:b/>
          <w:sz w:val="32"/>
          <w:szCs w:val="32"/>
        </w:rPr>
        <w:t> </w:t>
      </w:r>
    </w:p>
    <w:bookmarkEnd w:id="0"/>
    <w:p w:rsidR="007729FF" w:rsidRPr="001E5F75" w:rsidRDefault="007729FF" w:rsidP="001E5F7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b/>
          <w:sz w:val="32"/>
          <w:szCs w:val="32"/>
        </w:rPr>
      </w:pPr>
      <w:r w:rsidRPr="00AA0E26">
        <w:rPr>
          <w:rStyle w:val="c1"/>
          <w:b/>
          <w:i/>
          <w:iCs/>
          <w:sz w:val="32"/>
          <w:szCs w:val="32"/>
        </w:rPr>
        <w:t>(Методика М. Б. Шумаковой.)</w:t>
      </w:r>
    </w:p>
    <w:p w:rsidR="002E4551" w:rsidRPr="00AA0E26" w:rsidRDefault="002E4551" w:rsidP="00AA0E2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32"/>
          <w:szCs w:val="32"/>
        </w:rPr>
      </w:pPr>
    </w:p>
    <w:p w:rsidR="007729FF" w:rsidRPr="007729FF" w:rsidRDefault="007729FF" w:rsidP="00AA0E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1E5F75">
        <w:rPr>
          <w:rStyle w:val="c0"/>
          <w:b/>
          <w:sz w:val="28"/>
          <w:szCs w:val="28"/>
        </w:rPr>
        <w:t>Цель:</w:t>
      </w:r>
      <w:r w:rsidRPr="007729FF">
        <w:rPr>
          <w:rStyle w:val="c0"/>
          <w:sz w:val="28"/>
          <w:szCs w:val="28"/>
        </w:rPr>
        <w:t xml:space="preserve"> Изучение познавательной активности ребенка-дошкольника, умения задавать вопросы.</w:t>
      </w:r>
    </w:p>
    <w:p w:rsidR="007729FF" w:rsidRPr="007729FF" w:rsidRDefault="007729FF" w:rsidP="00AA0E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1E5F75">
        <w:rPr>
          <w:rStyle w:val="c0"/>
          <w:b/>
          <w:sz w:val="28"/>
          <w:szCs w:val="28"/>
        </w:rPr>
        <w:t>Диагностические показатели:</w:t>
      </w:r>
      <w:r w:rsidRPr="007729FF">
        <w:rPr>
          <w:rStyle w:val="c0"/>
          <w:sz w:val="28"/>
          <w:szCs w:val="28"/>
        </w:rPr>
        <w:t xml:space="preserve"> любознательность, интересы, познавательная потребность</w:t>
      </w:r>
      <w:r w:rsidRPr="007729FF">
        <w:rPr>
          <w:rStyle w:val="c4"/>
          <w:b/>
          <w:bCs/>
          <w:sz w:val="28"/>
          <w:szCs w:val="28"/>
        </w:rPr>
        <w:t>, </w:t>
      </w:r>
      <w:r w:rsidRPr="007729FF">
        <w:rPr>
          <w:rStyle w:val="c0"/>
          <w:sz w:val="28"/>
          <w:szCs w:val="28"/>
        </w:rPr>
        <w:t>познавательный интерес</w:t>
      </w:r>
      <w:r w:rsidRPr="007729FF">
        <w:rPr>
          <w:rStyle w:val="c4"/>
          <w:b/>
          <w:bCs/>
          <w:sz w:val="28"/>
          <w:szCs w:val="28"/>
        </w:rPr>
        <w:t>.</w:t>
      </w:r>
    </w:p>
    <w:p w:rsidR="007729FF" w:rsidRPr="007729FF" w:rsidRDefault="007729FF" w:rsidP="00AA0E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1E5F75">
        <w:rPr>
          <w:rStyle w:val="c0"/>
          <w:b/>
          <w:sz w:val="28"/>
          <w:szCs w:val="28"/>
        </w:rPr>
        <w:t>Возрастной диапазон:</w:t>
      </w:r>
      <w:r w:rsidRPr="007729FF">
        <w:rPr>
          <w:rStyle w:val="c0"/>
          <w:sz w:val="28"/>
          <w:szCs w:val="28"/>
        </w:rPr>
        <w:t xml:space="preserve"> старший дошкольный возраст.</w:t>
      </w:r>
    </w:p>
    <w:p w:rsidR="007729FF" w:rsidRPr="007729FF" w:rsidRDefault="007729FF" w:rsidP="00AA0E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1E5F75">
        <w:rPr>
          <w:rStyle w:val="c0"/>
          <w:b/>
          <w:sz w:val="28"/>
          <w:szCs w:val="28"/>
        </w:rPr>
        <w:t>Форма и условия проведения:</w:t>
      </w:r>
      <w:r w:rsidRPr="007729FF">
        <w:rPr>
          <w:rStyle w:val="c0"/>
          <w:sz w:val="28"/>
          <w:szCs w:val="28"/>
        </w:rPr>
        <w:t xml:space="preserve"> индивидуальная</w:t>
      </w:r>
    </w:p>
    <w:p w:rsidR="007729FF" w:rsidRPr="007729FF" w:rsidRDefault="007729FF" w:rsidP="00AA0E2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1E5F75">
        <w:rPr>
          <w:rStyle w:val="c0"/>
          <w:b/>
          <w:sz w:val="28"/>
          <w:szCs w:val="28"/>
        </w:rPr>
        <w:t>Инструкция:</w:t>
      </w:r>
      <w:r w:rsidRPr="007729FF">
        <w:rPr>
          <w:rStyle w:val="c0"/>
          <w:sz w:val="28"/>
          <w:szCs w:val="28"/>
        </w:rPr>
        <w:t xml:space="preserve"> Подготовка и проведение исследования. Подберите две картинки. Одна должна быть близка детям по содержанию (это могут быть играющие дети, зимние развлечения и т.п., на другой должны быть изображены незнакомые для него объекты). Предложите ребенку поиграть в игру </w:t>
      </w:r>
      <w:r w:rsidRPr="007729FF">
        <w:rPr>
          <w:rStyle w:val="c1"/>
          <w:i/>
          <w:iCs/>
          <w:sz w:val="28"/>
          <w:szCs w:val="28"/>
        </w:rPr>
        <w:t>«</w:t>
      </w:r>
      <w:proofErr w:type="spellStart"/>
      <w:r w:rsidRPr="007729FF">
        <w:rPr>
          <w:rStyle w:val="c1"/>
          <w:i/>
          <w:iCs/>
          <w:sz w:val="28"/>
          <w:szCs w:val="28"/>
        </w:rPr>
        <w:t>Вопрошайка</w:t>
      </w:r>
      <w:proofErr w:type="spellEnd"/>
      <w:r w:rsidRPr="007729FF">
        <w:rPr>
          <w:rStyle w:val="c1"/>
          <w:i/>
          <w:iCs/>
          <w:sz w:val="28"/>
          <w:szCs w:val="28"/>
        </w:rPr>
        <w:t>»</w:t>
      </w:r>
      <w:r w:rsidRPr="007729FF">
        <w:rPr>
          <w:rStyle w:val="c0"/>
          <w:sz w:val="28"/>
          <w:szCs w:val="28"/>
        </w:rPr>
        <w:t>. Скажите, что он может спрашивать обо всем, что ему хочется узнать о предметах, изображенных на картинках. В протоколах зафиксируйте имена, пол, возраст и вопросы каждого ребенка.                                      </w:t>
      </w:r>
    </w:p>
    <w:p w:rsidR="007729FF" w:rsidRPr="007729FF" w:rsidRDefault="007729FF" w:rsidP="00AA0E2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1E5F75">
        <w:rPr>
          <w:rStyle w:val="c0"/>
          <w:b/>
          <w:sz w:val="28"/>
          <w:szCs w:val="28"/>
        </w:rPr>
        <w:t>Обработка и интерпретация данных:</w:t>
      </w:r>
      <w:r w:rsidRPr="007729FF">
        <w:rPr>
          <w:rStyle w:val="c0"/>
          <w:sz w:val="28"/>
          <w:szCs w:val="28"/>
        </w:rPr>
        <w:t xml:space="preserve"> полученные материалы обрабатываются по следующим критериям:</w:t>
      </w:r>
    </w:p>
    <w:p w:rsidR="007729FF" w:rsidRPr="007729FF" w:rsidRDefault="007729FF" w:rsidP="00AA0E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– широта охвата предметов, изображенных на картинках;</w:t>
      </w:r>
    </w:p>
    <w:p w:rsidR="007729FF" w:rsidRPr="007729FF" w:rsidRDefault="007729FF" w:rsidP="00AA0E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– количество вопросов, задаваемых одним ребенком;</w:t>
      </w:r>
    </w:p>
    <w:p w:rsidR="007729FF" w:rsidRPr="007729FF" w:rsidRDefault="007729FF" w:rsidP="00AA0E26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– тип вопросов.</w:t>
      </w:r>
    </w:p>
    <w:p w:rsidR="007729FF" w:rsidRPr="007729FF" w:rsidRDefault="007729FF" w:rsidP="00AA0E2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1-й тип. Устанавливающие вопросы – это вопросы, направленные на выделение и идентификацию объекта исследования (</w:t>
      </w:r>
      <w:r w:rsidRPr="007729FF">
        <w:rPr>
          <w:rStyle w:val="c1"/>
          <w:i/>
          <w:iCs/>
          <w:sz w:val="28"/>
          <w:szCs w:val="28"/>
        </w:rPr>
        <w:t>«Кто это?»</w:t>
      </w:r>
      <w:r w:rsidRPr="007729FF">
        <w:rPr>
          <w:rStyle w:val="c0"/>
          <w:sz w:val="28"/>
          <w:szCs w:val="28"/>
        </w:rPr>
        <w:t>, </w:t>
      </w:r>
      <w:r w:rsidRPr="007729FF">
        <w:rPr>
          <w:rStyle w:val="c1"/>
          <w:i/>
          <w:iCs/>
          <w:sz w:val="28"/>
          <w:szCs w:val="28"/>
        </w:rPr>
        <w:t>«На чем стоят книги?»</w:t>
      </w:r>
      <w:r w:rsidRPr="007729FF">
        <w:rPr>
          <w:rStyle w:val="c0"/>
          <w:sz w:val="28"/>
          <w:szCs w:val="28"/>
        </w:rPr>
        <w:t>).</w:t>
      </w:r>
    </w:p>
    <w:p w:rsidR="007729FF" w:rsidRPr="007729FF" w:rsidRDefault="007729FF" w:rsidP="00AA0E2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2-й тип. Определительные вопросы – связанные с выделением всевозможных признаков и свойств объектов, определением временных и пространственных характеристик (</w:t>
      </w:r>
      <w:r w:rsidRPr="007729FF">
        <w:rPr>
          <w:rStyle w:val="c1"/>
          <w:i/>
          <w:iCs/>
          <w:sz w:val="28"/>
          <w:szCs w:val="28"/>
        </w:rPr>
        <w:t>«Верблюд любит хлеб?»</w:t>
      </w:r>
      <w:r w:rsidRPr="007729FF">
        <w:rPr>
          <w:rStyle w:val="c0"/>
          <w:sz w:val="28"/>
          <w:szCs w:val="28"/>
        </w:rPr>
        <w:t>, </w:t>
      </w:r>
      <w:r w:rsidRPr="007729FF">
        <w:rPr>
          <w:rStyle w:val="c1"/>
          <w:i/>
          <w:iCs/>
          <w:sz w:val="28"/>
          <w:szCs w:val="28"/>
        </w:rPr>
        <w:t>«А из чего сделана шапка?»</w:t>
      </w:r>
      <w:r w:rsidRPr="007729FF">
        <w:rPr>
          <w:rStyle w:val="c0"/>
          <w:sz w:val="28"/>
          <w:szCs w:val="28"/>
        </w:rPr>
        <w:t>, </w:t>
      </w:r>
      <w:r w:rsidRPr="007729FF">
        <w:rPr>
          <w:rStyle w:val="c1"/>
          <w:i/>
          <w:iCs/>
          <w:sz w:val="28"/>
          <w:szCs w:val="28"/>
        </w:rPr>
        <w:t>«А вода холодная?»</w:t>
      </w:r>
      <w:r w:rsidRPr="007729FF">
        <w:rPr>
          <w:rStyle w:val="c0"/>
          <w:sz w:val="28"/>
          <w:szCs w:val="28"/>
        </w:rPr>
        <w:t>).</w:t>
      </w:r>
    </w:p>
    <w:p w:rsidR="007729FF" w:rsidRPr="007729FF" w:rsidRDefault="007729FF" w:rsidP="00AA0E2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3-й тип. Причинные вопросы – относящиеся к познанию взаимосвязи объектов, выявлению причин, закономерностей, сущности явлений (</w:t>
      </w:r>
      <w:r w:rsidRPr="007729FF">
        <w:rPr>
          <w:rStyle w:val="c1"/>
          <w:i/>
          <w:iCs/>
          <w:sz w:val="28"/>
          <w:szCs w:val="28"/>
        </w:rPr>
        <w:t>«Почему мальчик хмурый?»</w:t>
      </w:r>
      <w:r w:rsidRPr="007729FF">
        <w:rPr>
          <w:rStyle w:val="c0"/>
          <w:sz w:val="28"/>
          <w:szCs w:val="28"/>
        </w:rPr>
        <w:t>, </w:t>
      </w:r>
      <w:r w:rsidRPr="007729FF">
        <w:rPr>
          <w:rStyle w:val="c1"/>
          <w:i/>
          <w:iCs/>
          <w:sz w:val="28"/>
          <w:szCs w:val="28"/>
        </w:rPr>
        <w:t>«Зачем девочке нужна сумка?»</w:t>
      </w:r>
      <w:r w:rsidRPr="007729FF">
        <w:rPr>
          <w:rStyle w:val="c0"/>
          <w:sz w:val="28"/>
          <w:szCs w:val="28"/>
        </w:rPr>
        <w:t>, </w:t>
      </w:r>
      <w:r w:rsidRPr="007729FF">
        <w:rPr>
          <w:rStyle w:val="c1"/>
          <w:i/>
          <w:iCs/>
          <w:sz w:val="28"/>
          <w:szCs w:val="28"/>
        </w:rPr>
        <w:t>«А что ли они замерзли?»</w:t>
      </w:r>
      <w:r w:rsidRPr="007729FF">
        <w:rPr>
          <w:rStyle w:val="c0"/>
          <w:sz w:val="28"/>
          <w:szCs w:val="28"/>
        </w:rPr>
        <w:t>).</w:t>
      </w:r>
    </w:p>
    <w:p w:rsidR="00AA0E26" w:rsidRDefault="007729FF" w:rsidP="00AA0E2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7729FF">
        <w:rPr>
          <w:rStyle w:val="c0"/>
          <w:sz w:val="28"/>
          <w:szCs w:val="28"/>
        </w:rPr>
        <w:t>4-й тип. Вопросы-гипотезы, выражающие предположения (</w:t>
      </w:r>
      <w:r w:rsidRPr="007729FF">
        <w:rPr>
          <w:rStyle w:val="c1"/>
          <w:i/>
          <w:iCs/>
          <w:sz w:val="28"/>
          <w:szCs w:val="28"/>
        </w:rPr>
        <w:t>«Мальчик не идет в школу, потому что он не сделал уроки?»</w:t>
      </w:r>
      <w:r w:rsidRPr="007729FF">
        <w:rPr>
          <w:rStyle w:val="c0"/>
          <w:sz w:val="28"/>
          <w:szCs w:val="28"/>
        </w:rPr>
        <w:t>, </w:t>
      </w:r>
      <w:r w:rsidRPr="007729FF">
        <w:rPr>
          <w:rStyle w:val="c1"/>
          <w:i/>
          <w:iCs/>
          <w:sz w:val="28"/>
          <w:szCs w:val="28"/>
        </w:rPr>
        <w:t>«Девочка плачет, потому что она потерялась?»</w:t>
      </w:r>
      <w:r w:rsidRPr="007729FF">
        <w:rPr>
          <w:rStyle w:val="c0"/>
          <w:sz w:val="28"/>
          <w:szCs w:val="28"/>
        </w:rPr>
        <w:t>).</w:t>
      </w:r>
    </w:p>
    <w:p w:rsidR="00AA0E26" w:rsidRPr="00AA0E26" w:rsidRDefault="00AA0E26" w:rsidP="00AA0E26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</w:p>
    <w:p w:rsidR="00AA0E26" w:rsidRDefault="00AA0E26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Cs/>
          <w:sz w:val="28"/>
          <w:szCs w:val="28"/>
        </w:rPr>
      </w:pPr>
    </w:p>
    <w:p w:rsidR="00AA0E26" w:rsidRDefault="00AA0E26" w:rsidP="00F923A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iCs/>
          <w:sz w:val="28"/>
          <w:szCs w:val="28"/>
        </w:rPr>
      </w:pPr>
      <w:r w:rsidRPr="000A2F54">
        <w:rPr>
          <w:rStyle w:val="c8"/>
          <w:b/>
          <w:bCs/>
          <w:iCs/>
          <w:sz w:val="28"/>
          <w:szCs w:val="28"/>
        </w:rPr>
        <w:lastRenderedPageBreak/>
        <w:t xml:space="preserve">Диагностическая методика  </w:t>
      </w:r>
      <w:proofErr w:type="spellStart"/>
      <w:r w:rsidRPr="000A2F54">
        <w:rPr>
          <w:rStyle w:val="c1"/>
          <w:b/>
          <w:iCs/>
          <w:sz w:val="28"/>
          <w:szCs w:val="28"/>
        </w:rPr>
        <w:t>Вопрошайка</w:t>
      </w:r>
      <w:proofErr w:type="spellEnd"/>
      <w:r w:rsidRPr="000A2F54">
        <w:rPr>
          <w:rStyle w:val="c1"/>
          <w:b/>
          <w:iCs/>
          <w:sz w:val="28"/>
          <w:szCs w:val="28"/>
        </w:rPr>
        <w:t>»</w:t>
      </w:r>
      <w:r w:rsidRPr="000A2F54">
        <w:rPr>
          <w:rStyle w:val="c0"/>
          <w:b/>
          <w:sz w:val="28"/>
          <w:szCs w:val="28"/>
        </w:rPr>
        <w:t> </w:t>
      </w:r>
      <w:r>
        <w:rPr>
          <w:rStyle w:val="c1"/>
          <w:b/>
          <w:iCs/>
          <w:sz w:val="28"/>
          <w:szCs w:val="28"/>
        </w:rPr>
        <w:t>(Методика М. Б. Шумаковой</w:t>
      </w:r>
      <w:r w:rsidRPr="000A2F54">
        <w:rPr>
          <w:rStyle w:val="c1"/>
          <w:b/>
          <w:iCs/>
          <w:sz w:val="28"/>
          <w:szCs w:val="28"/>
        </w:rPr>
        <w:t>).</w:t>
      </w:r>
    </w:p>
    <w:p w:rsidR="00AA0E26" w:rsidRDefault="00AA0E26" w:rsidP="00F923AD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sz w:val="28"/>
          <w:szCs w:val="28"/>
        </w:rPr>
      </w:pPr>
      <w:r w:rsidRPr="000A2F54">
        <w:rPr>
          <w:rStyle w:val="c8"/>
          <w:b/>
          <w:bCs/>
          <w:iCs/>
          <w:sz w:val="28"/>
          <w:szCs w:val="28"/>
        </w:rPr>
        <w:t>Изучения познавательной мотивации дошкольника.</w:t>
      </w:r>
    </w:p>
    <w:p w:rsidR="00AA0E26" w:rsidRDefault="00AA0E26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Cs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1275"/>
      </w:tblGrid>
      <w:tr w:rsidR="00AA0E26" w:rsidRPr="000A2F54" w:rsidTr="00F923AD">
        <w:tc>
          <w:tcPr>
            <w:tcW w:w="1560" w:type="dxa"/>
            <w:vMerge w:val="restart"/>
          </w:tcPr>
          <w:p w:rsidR="00AA0E26" w:rsidRP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ФИО ребенка</w:t>
            </w:r>
          </w:p>
        </w:tc>
        <w:tc>
          <w:tcPr>
            <w:tcW w:w="1701" w:type="dxa"/>
            <w:gridSpan w:val="2"/>
          </w:tcPr>
          <w:p w:rsidR="00AA0E26" w:rsidRPr="00F923AD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</w:rPr>
            </w:pPr>
            <w:r w:rsidRPr="00AA0E26">
              <w:rPr>
                <w:rStyle w:val="c0"/>
                <w:b/>
              </w:rPr>
              <w:t>Устанавли</w:t>
            </w:r>
            <w:r w:rsidR="00F923AD">
              <w:rPr>
                <w:rStyle w:val="c0"/>
                <w:b/>
              </w:rPr>
              <w:t xml:space="preserve">вающие </w:t>
            </w:r>
            <w:r w:rsidRPr="00AA0E26">
              <w:rPr>
                <w:rStyle w:val="c0"/>
                <w:b/>
              </w:rPr>
              <w:t>вопросы</w:t>
            </w:r>
          </w:p>
        </w:tc>
        <w:tc>
          <w:tcPr>
            <w:tcW w:w="1701" w:type="dxa"/>
            <w:gridSpan w:val="2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0"/>
                <w:b/>
              </w:rPr>
              <w:t>Определительные вопросы</w:t>
            </w:r>
          </w:p>
        </w:tc>
        <w:tc>
          <w:tcPr>
            <w:tcW w:w="1560" w:type="dxa"/>
            <w:gridSpan w:val="2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0"/>
                <w:b/>
              </w:rPr>
              <w:t>Причинные вопросы</w:t>
            </w:r>
          </w:p>
        </w:tc>
        <w:tc>
          <w:tcPr>
            <w:tcW w:w="1417" w:type="dxa"/>
            <w:gridSpan w:val="2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0"/>
                <w:b/>
              </w:rPr>
              <w:t>Вопросы-гипотезы</w:t>
            </w:r>
          </w:p>
        </w:tc>
        <w:tc>
          <w:tcPr>
            <w:tcW w:w="1418" w:type="dxa"/>
            <w:gridSpan w:val="2"/>
          </w:tcPr>
          <w:p w:rsidR="00AA0E26" w:rsidRDefault="00F923AD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>
              <w:rPr>
                <w:rStyle w:val="c8"/>
                <w:b/>
                <w:bCs/>
                <w:iCs/>
              </w:rPr>
              <w:t>Р</w:t>
            </w:r>
            <w:r w:rsidR="00AA0E26" w:rsidRPr="00AA0E26">
              <w:rPr>
                <w:rStyle w:val="c8"/>
                <w:b/>
                <w:bCs/>
                <w:iCs/>
              </w:rPr>
              <w:t>езультат</w:t>
            </w:r>
          </w:p>
          <w:p w:rsidR="00F923AD" w:rsidRPr="00AA0E26" w:rsidRDefault="00F923AD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>
              <w:rPr>
                <w:rStyle w:val="c8"/>
                <w:b/>
                <w:bCs/>
                <w:iCs/>
              </w:rPr>
              <w:t>в баллах</w:t>
            </w:r>
          </w:p>
        </w:tc>
        <w:tc>
          <w:tcPr>
            <w:tcW w:w="1275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Уровень</w:t>
            </w:r>
          </w:p>
        </w:tc>
      </w:tr>
      <w:tr w:rsidR="00F923AD" w:rsidTr="00F923AD">
        <w:tc>
          <w:tcPr>
            <w:tcW w:w="1560" w:type="dxa"/>
            <w:vMerge/>
          </w:tcPr>
          <w:p w:rsidR="00AA0E26" w:rsidRP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</w:rPr>
            </w:pPr>
          </w:p>
        </w:tc>
        <w:tc>
          <w:tcPr>
            <w:tcW w:w="851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н.</w:t>
            </w:r>
            <w:proofErr w:type="gramStart"/>
            <w:r w:rsidRPr="00AA0E26">
              <w:rPr>
                <w:rStyle w:val="c8"/>
                <w:b/>
                <w:bCs/>
                <w:iCs/>
              </w:rPr>
              <w:t>г</w:t>
            </w:r>
            <w:proofErr w:type="gramEnd"/>
            <w:r w:rsidRPr="00AA0E26">
              <w:rPr>
                <w:rStyle w:val="c8"/>
                <w:b/>
                <w:bCs/>
                <w:iCs/>
              </w:rPr>
              <w:t>.</w:t>
            </w:r>
          </w:p>
        </w:tc>
        <w:tc>
          <w:tcPr>
            <w:tcW w:w="850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к.г.</w:t>
            </w:r>
          </w:p>
        </w:tc>
        <w:tc>
          <w:tcPr>
            <w:tcW w:w="851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н.</w:t>
            </w:r>
            <w:proofErr w:type="gramStart"/>
            <w:r w:rsidRPr="00AA0E26">
              <w:rPr>
                <w:rStyle w:val="c8"/>
                <w:b/>
                <w:bCs/>
                <w:iCs/>
              </w:rPr>
              <w:t>г</w:t>
            </w:r>
            <w:proofErr w:type="gramEnd"/>
            <w:r w:rsidRPr="00AA0E26">
              <w:rPr>
                <w:rStyle w:val="c8"/>
                <w:b/>
                <w:bCs/>
                <w:iCs/>
              </w:rPr>
              <w:t>.</w:t>
            </w:r>
          </w:p>
        </w:tc>
        <w:tc>
          <w:tcPr>
            <w:tcW w:w="850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к.г.</w:t>
            </w:r>
          </w:p>
        </w:tc>
        <w:tc>
          <w:tcPr>
            <w:tcW w:w="851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н.</w:t>
            </w:r>
            <w:proofErr w:type="gramStart"/>
            <w:r w:rsidRPr="00AA0E26">
              <w:rPr>
                <w:rStyle w:val="c8"/>
                <w:b/>
                <w:bCs/>
                <w:iCs/>
              </w:rPr>
              <w:t>г</w:t>
            </w:r>
            <w:proofErr w:type="gramEnd"/>
            <w:r w:rsidRPr="00AA0E26">
              <w:rPr>
                <w:rStyle w:val="c8"/>
                <w:b/>
                <w:bCs/>
                <w:iCs/>
              </w:rPr>
              <w:t>.</w:t>
            </w:r>
          </w:p>
        </w:tc>
        <w:tc>
          <w:tcPr>
            <w:tcW w:w="709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к.г.</w:t>
            </w:r>
          </w:p>
        </w:tc>
        <w:tc>
          <w:tcPr>
            <w:tcW w:w="708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н.</w:t>
            </w:r>
            <w:proofErr w:type="gramStart"/>
            <w:r w:rsidRPr="00AA0E26">
              <w:rPr>
                <w:rStyle w:val="c8"/>
                <w:b/>
                <w:bCs/>
                <w:iCs/>
              </w:rPr>
              <w:t>г</w:t>
            </w:r>
            <w:proofErr w:type="gramEnd"/>
            <w:r w:rsidRPr="00AA0E26">
              <w:rPr>
                <w:rStyle w:val="c8"/>
                <w:b/>
                <w:bCs/>
                <w:iCs/>
              </w:rPr>
              <w:t>.</w:t>
            </w:r>
          </w:p>
        </w:tc>
        <w:tc>
          <w:tcPr>
            <w:tcW w:w="709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к.г.</w:t>
            </w:r>
          </w:p>
        </w:tc>
        <w:tc>
          <w:tcPr>
            <w:tcW w:w="709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н.</w:t>
            </w:r>
            <w:proofErr w:type="gramStart"/>
            <w:r w:rsidRPr="00AA0E26">
              <w:rPr>
                <w:rStyle w:val="c8"/>
                <w:b/>
                <w:bCs/>
                <w:iCs/>
              </w:rPr>
              <w:t>г</w:t>
            </w:r>
            <w:proofErr w:type="gramEnd"/>
            <w:r w:rsidRPr="00AA0E26">
              <w:rPr>
                <w:rStyle w:val="c8"/>
                <w:b/>
                <w:bCs/>
                <w:iCs/>
              </w:rPr>
              <w:t>.</w:t>
            </w:r>
          </w:p>
        </w:tc>
        <w:tc>
          <w:tcPr>
            <w:tcW w:w="709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к.г.</w:t>
            </w:r>
          </w:p>
        </w:tc>
        <w:tc>
          <w:tcPr>
            <w:tcW w:w="1275" w:type="dxa"/>
          </w:tcPr>
          <w:p w:rsidR="00AA0E26" w:rsidRPr="00AA0E26" w:rsidRDefault="00AA0E26" w:rsidP="00F923AD">
            <w:pPr>
              <w:pStyle w:val="c5"/>
              <w:spacing w:before="0" w:beforeAutospacing="0" w:after="0" w:afterAutospacing="0"/>
              <w:jc w:val="center"/>
              <w:rPr>
                <w:rStyle w:val="c8"/>
                <w:b/>
                <w:bCs/>
                <w:iCs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  <w:tr w:rsidR="00F923AD" w:rsidTr="00F923AD">
        <w:tc>
          <w:tcPr>
            <w:tcW w:w="1560" w:type="dxa"/>
          </w:tcPr>
          <w:p w:rsidR="00AA0E26" w:rsidRP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</w:rPr>
            </w:pPr>
            <w:r w:rsidRPr="00AA0E26">
              <w:rPr>
                <w:rStyle w:val="c8"/>
                <w:b/>
                <w:bCs/>
                <w:iCs/>
              </w:rPr>
              <w:t>Общий показатель</w:t>
            </w: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A0E26" w:rsidRDefault="00AA0E26" w:rsidP="00AA0E26">
            <w:pPr>
              <w:pStyle w:val="c5"/>
              <w:spacing w:before="0" w:beforeAutospacing="0" w:after="0" w:afterAutospacing="0"/>
              <w:jc w:val="both"/>
              <w:rPr>
                <w:rStyle w:val="c8"/>
                <w:b/>
                <w:bCs/>
                <w:iCs/>
                <w:sz w:val="28"/>
                <w:szCs w:val="28"/>
              </w:rPr>
            </w:pPr>
          </w:p>
        </w:tc>
      </w:tr>
    </w:tbl>
    <w:p w:rsidR="00AA0E26" w:rsidRDefault="00AA0E26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Cs/>
          <w:sz w:val="28"/>
          <w:szCs w:val="28"/>
        </w:rPr>
      </w:pPr>
    </w:p>
    <w:p w:rsidR="00AA0E26" w:rsidRPr="007729FF" w:rsidRDefault="00AA0E26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7729FF" w:rsidRPr="007729FF" w:rsidRDefault="007729FF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10 баллов – ребенок задал 4 вопроса и более всех типов; 8-9 баллов ребенок задал 3 – 4 вопроса всех типов; 4 – 7 баллов ребенок задает от 2 до 3 вопросов; 2 – 3 балла ребенок задает 1 вопрос; 0 – 1 балл ребенок не смог задать ни одного вопроса.</w:t>
      </w:r>
    </w:p>
    <w:p w:rsidR="007729FF" w:rsidRPr="007729FF" w:rsidRDefault="007729FF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Перевод баллов в уровень:</w:t>
      </w:r>
    </w:p>
    <w:p w:rsidR="007729FF" w:rsidRPr="007729FF" w:rsidRDefault="007729FF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7729FF">
        <w:rPr>
          <w:rStyle w:val="c0"/>
          <w:sz w:val="28"/>
          <w:szCs w:val="28"/>
        </w:rPr>
        <w:t>10 баллов – очень высокий уровень; 8 – 9 баллов – высокий уровень; 4 – 7 баллов – средний уровень; 2 – 3 балла – низкий уровень; 0 – 1 балл – очень низкий уровень.</w:t>
      </w:r>
    </w:p>
    <w:p w:rsidR="007729FF" w:rsidRDefault="007729FF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729FF">
        <w:rPr>
          <w:rStyle w:val="c0"/>
          <w:sz w:val="28"/>
          <w:szCs w:val="28"/>
        </w:rPr>
        <w:t>Делают вывод об уровне познавательной активности отдельных детей</w:t>
      </w:r>
      <w:r w:rsidRPr="007729FF">
        <w:rPr>
          <w:rStyle w:val="c4"/>
          <w:b/>
          <w:bCs/>
          <w:sz w:val="28"/>
          <w:szCs w:val="28"/>
        </w:rPr>
        <w:t>,</w:t>
      </w:r>
      <w:r w:rsidRPr="007729FF">
        <w:rPr>
          <w:rStyle w:val="c0"/>
          <w:sz w:val="28"/>
          <w:szCs w:val="28"/>
        </w:rPr>
        <w:t> об умении задавать вопросы. Детям, не умеющим задавать вопросы, в дальнейшем уделяется особое внимание.                                </w:t>
      </w:r>
      <w:r w:rsidR="00F923AD">
        <w:rPr>
          <w:rStyle w:val="c0"/>
          <w:sz w:val="28"/>
          <w:szCs w:val="28"/>
        </w:rPr>
        <w:t xml:space="preserve">                        </w:t>
      </w:r>
      <w:r w:rsidRPr="007729FF">
        <w:rPr>
          <w:rStyle w:val="c0"/>
          <w:sz w:val="28"/>
          <w:szCs w:val="28"/>
        </w:rPr>
        <w:t xml:space="preserve">      </w:t>
      </w:r>
      <w:r w:rsidR="00F923AD">
        <w:rPr>
          <w:rStyle w:val="c0"/>
          <w:sz w:val="28"/>
          <w:szCs w:val="28"/>
        </w:rPr>
        <w:t xml:space="preserve"> </w:t>
      </w:r>
      <w:r w:rsidRPr="007729FF">
        <w:rPr>
          <w:rStyle w:val="c0"/>
          <w:sz w:val="28"/>
          <w:szCs w:val="28"/>
        </w:rPr>
        <w:t>Игру </w:t>
      </w:r>
      <w:r w:rsidRPr="007729FF">
        <w:rPr>
          <w:rStyle w:val="c1"/>
          <w:i/>
          <w:iCs/>
          <w:sz w:val="28"/>
          <w:szCs w:val="28"/>
        </w:rPr>
        <w:t>«</w:t>
      </w:r>
      <w:proofErr w:type="spellStart"/>
      <w:r w:rsidRPr="007729FF">
        <w:rPr>
          <w:rStyle w:val="c1"/>
          <w:i/>
          <w:iCs/>
          <w:sz w:val="28"/>
          <w:szCs w:val="28"/>
        </w:rPr>
        <w:t>Вопрошайка</w:t>
      </w:r>
      <w:proofErr w:type="spellEnd"/>
      <w:r w:rsidRPr="007729FF">
        <w:rPr>
          <w:rStyle w:val="c1"/>
          <w:i/>
          <w:iCs/>
          <w:sz w:val="28"/>
          <w:szCs w:val="28"/>
        </w:rPr>
        <w:t>»</w:t>
      </w:r>
      <w:r w:rsidRPr="007729FF">
        <w:rPr>
          <w:rStyle w:val="c0"/>
          <w:sz w:val="28"/>
          <w:szCs w:val="28"/>
        </w:rPr>
        <w:t> можно использовать для обучения детей умению задавать вопросы.</w:t>
      </w:r>
    </w:p>
    <w:p w:rsidR="00F923AD" w:rsidRDefault="00F923AD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923AD" w:rsidRPr="007729FF" w:rsidRDefault="00F923AD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</w:p>
    <w:p w:rsidR="007729FF" w:rsidRPr="007729FF" w:rsidRDefault="001E5F75" w:rsidP="00AA0E2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>
        <w:rPr>
          <w:rStyle w:val="c0"/>
          <w:b/>
          <w:sz w:val="32"/>
          <w:szCs w:val="32"/>
        </w:rPr>
        <w:t xml:space="preserve"> </w:t>
      </w:r>
    </w:p>
    <w:p w:rsidR="00E96A88" w:rsidRPr="007729FF" w:rsidRDefault="00E96A88" w:rsidP="00AA0E26">
      <w:pPr>
        <w:jc w:val="both"/>
        <w:rPr>
          <w:sz w:val="28"/>
          <w:szCs w:val="28"/>
        </w:rPr>
      </w:pPr>
    </w:p>
    <w:sectPr w:rsidR="00E96A88" w:rsidRPr="007729FF" w:rsidSect="00E9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9FF"/>
    <w:rsid w:val="001E5F75"/>
    <w:rsid w:val="002E4551"/>
    <w:rsid w:val="007729FF"/>
    <w:rsid w:val="00AA0E26"/>
    <w:rsid w:val="00E96A88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29FF"/>
  </w:style>
  <w:style w:type="character" w:customStyle="1" w:styleId="c3">
    <w:name w:val="c3"/>
    <w:basedOn w:val="a0"/>
    <w:rsid w:val="007729FF"/>
  </w:style>
  <w:style w:type="paragraph" w:customStyle="1" w:styleId="c2">
    <w:name w:val="c2"/>
    <w:basedOn w:val="a"/>
    <w:rsid w:val="0077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29FF"/>
  </w:style>
  <w:style w:type="character" w:customStyle="1" w:styleId="c4">
    <w:name w:val="c4"/>
    <w:basedOn w:val="a0"/>
    <w:rsid w:val="007729FF"/>
  </w:style>
  <w:style w:type="character" w:customStyle="1" w:styleId="c1">
    <w:name w:val="c1"/>
    <w:basedOn w:val="a0"/>
    <w:rsid w:val="007729FF"/>
  </w:style>
  <w:style w:type="character" w:customStyle="1" w:styleId="c9">
    <w:name w:val="c9"/>
    <w:basedOn w:val="a0"/>
    <w:rsid w:val="007729FF"/>
  </w:style>
  <w:style w:type="table" w:styleId="a3">
    <w:name w:val="Table Grid"/>
    <w:basedOn w:val="a1"/>
    <w:uiPriority w:val="59"/>
    <w:rsid w:val="00AA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4</cp:revision>
  <dcterms:created xsi:type="dcterms:W3CDTF">2023-12-25T14:37:00Z</dcterms:created>
  <dcterms:modified xsi:type="dcterms:W3CDTF">2023-12-26T13:28:00Z</dcterms:modified>
</cp:coreProperties>
</file>